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3C" w:rsidRDefault="00065C3C" w:rsidP="00065C3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ОБЗОР </w:t>
      </w:r>
    </w:p>
    <w:p w:rsidR="00065C3C" w:rsidRDefault="00065C3C" w:rsidP="00065C3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обращений граждан в муниципальное образование Сарыевское за 2021 год</w:t>
      </w:r>
      <w:r>
        <w:rPr>
          <w:rFonts w:ascii="Arial" w:hAnsi="Arial" w:cs="Arial"/>
          <w:color w:val="3C3C3C"/>
          <w:sz w:val="21"/>
          <w:szCs w:val="21"/>
        </w:rPr>
        <w:t> </w:t>
      </w:r>
    </w:p>
    <w:p w:rsidR="002E45BE" w:rsidRDefault="00065C3C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Ра</w:t>
      </w:r>
      <w:r w:rsidR="00915F15">
        <w:rPr>
          <w:rFonts w:ascii="Arial" w:hAnsi="Arial" w:cs="Arial"/>
          <w:color w:val="3C3C3C"/>
          <w:sz w:val="21"/>
          <w:szCs w:val="21"/>
        </w:rPr>
        <w:t>ссмотрено обращений граждан – 46</w:t>
      </w:r>
      <w:r>
        <w:rPr>
          <w:rFonts w:ascii="Arial" w:hAnsi="Arial" w:cs="Arial"/>
          <w:color w:val="3C3C3C"/>
          <w:sz w:val="21"/>
          <w:szCs w:val="21"/>
        </w:rPr>
        <w:t>, в том числе письменных</w:t>
      </w:r>
      <w:r w:rsidR="00915F15">
        <w:rPr>
          <w:rFonts w:ascii="Arial" w:hAnsi="Arial" w:cs="Arial"/>
          <w:color w:val="3C3C3C"/>
          <w:sz w:val="21"/>
          <w:szCs w:val="21"/>
        </w:rPr>
        <w:t xml:space="preserve"> </w:t>
      </w:r>
      <w:r w:rsidR="002E45BE">
        <w:rPr>
          <w:rFonts w:ascii="Arial" w:hAnsi="Arial" w:cs="Arial"/>
          <w:color w:val="3C3C3C"/>
          <w:sz w:val="21"/>
          <w:szCs w:val="21"/>
        </w:rPr>
        <w:t>–</w:t>
      </w:r>
      <w:r>
        <w:rPr>
          <w:rFonts w:ascii="Arial" w:hAnsi="Arial" w:cs="Arial"/>
          <w:color w:val="3C3C3C"/>
          <w:sz w:val="21"/>
          <w:szCs w:val="21"/>
        </w:rPr>
        <w:t xml:space="preserve"> </w:t>
      </w:r>
      <w:r w:rsidR="00915F15">
        <w:rPr>
          <w:rFonts w:ascii="Arial" w:hAnsi="Arial" w:cs="Arial"/>
          <w:color w:val="3C3C3C"/>
          <w:sz w:val="21"/>
          <w:szCs w:val="21"/>
        </w:rPr>
        <w:t>17</w:t>
      </w:r>
      <w:r w:rsidR="002E45BE">
        <w:rPr>
          <w:rFonts w:ascii="Arial" w:hAnsi="Arial" w:cs="Arial"/>
          <w:color w:val="3C3C3C"/>
          <w:sz w:val="21"/>
          <w:szCs w:val="21"/>
        </w:rPr>
        <w:t xml:space="preserve">, </w:t>
      </w:r>
      <w:r>
        <w:rPr>
          <w:rFonts w:ascii="Arial" w:hAnsi="Arial" w:cs="Arial"/>
          <w:color w:val="3C3C3C"/>
          <w:sz w:val="21"/>
          <w:szCs w:val="21"/>
        </w:rPr>
        <w:t xml:space="preserve">устных – 29. </w:t>
      </w:r>
    </w:p>
    <w:p w:rsidR="00065C3C" w:rsidRDefault="00065C3C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Количеств</w:t>
      </w:r>
      <w:r w:rsidR="00915F15">
        <w:rPr>
          <w:rFonts w:ascii="Arial" w:hAnsi="Arial" w:cs="Arial"/>
          <w:color w:val="3C3C3C"/>
          <w:sz w:val="21"/>
          <w:szCs w:val="21"/>
        </w:rPr>
        <w:t>о  обращений по сравнению с 2020</w:t>
      </w:r>
      <w:r>
        <w:rPr>
          <w:rFonts w:ascii="Arial" w:hAnsi="Arial" w:cs="Arial"/>
          <w:color w:val="3C3C3C"/>
          <w:sz w:val="21"/>
          <w:szCs w:val="21"/>
        </w:rPr>
        <w:t xml:space="preserve"> годом </w:t>
      </w:r>
      <w:r w:rsidR="00915F15">
        <w:rPr>
          <w:rFonts w:ascii="Arial" w:hAnsi="Arial" w:cs="Arial"/>
          <w:color w:val="3C3C3C"/>
          <w:sz w:val="21"/>
          <w:szCs w:val="21"/>
        </w:rPr>
        <w:t>возросло на 2 обращения</w:t>
      </w:r>
      <w:r>
        <w:rPr>
          <w:rFonts w:ascii="Arial" w:hAnsi="Arial" w:cs="Arial"/>
          <w:color w:val="3C3C3C"/>
          <w:sz w:val="21"/>
          <w:szCs w:val="21"/>
        </w:rPr>
        <w:t>.</w:t>
      </w:r>
    </w:p>
    <w:p w:rsidR="00065C3C" w:rsidRDefault="00065C3C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Удовлетворено – </w:t>
      </w:r>
      <w:r w:rsidR="00915F15">
        <w:rPr>
          <w:rFonts w:ascii="Arial" w:hAnsi="Arial" w:cs="Arial"/>
          <w:color w:val="3C3C3C"/>
          <w:sz w:val="21"/>
          <w:szCs w:val="21"/>
        </w:rPr>
        <w:t>20</w:t>
      </w:r>
      <w:r>
        <w:rPr>
          <w:rFonts w:ascii="Arial" w:hAnsi="Arial" w:cs="Arial"/>
          <w:color w:val="3C3C3C"/>
          <w:sz w:val="21"/>
          <w:szCs w:val="21"/>
        </w:rPr>
        <w:t xml:space="preserve"> обращени</w:t>
      </w:r>
      <w:r w:rsidR="00915F15">
        <w:rPr>
          <w:rFonts w:ascii="Arial" w:hAnsi="Arial" w:cs="Arial"/>
          <w:color w:val="3C3C3C"/>
          <w:sz w:val="21"/>
          <w:szCs w:val="21"/>
        </w:rPr>
        <w:t>й</w:t>
      </w:r>
      <w:r>
        <w:rPr>
          <w:rFonts w:ascii="Arial" w:hAnsi="Arial" w:cs="Arial"/>
          <w:color w:val="3C3C3C"/>
          <w:sz w:val="21"/>
          <w:szCs w:val="21"/>
        </w:rPr>
        <w:t>,</w:t>
      </w:r>
      <w:r w:rsidR="002E45BE">
        <w:rPr>
          <w:rFonts w:ascii="Arial" w:hAnsi="Arial" w:cs="Arial"/>
          <w:color w:val="3C3C3C"/>
          <w:sz w:val="21"/>
          <w:szCs w:val="21"/>
        </w:rPr>
        <w:t xml:space="preserve"> р</w:t>
      </w:r>
      <w:r>
        <w:rPr>
          <w:rFonts w:ascii="Arial" w:hAnsi="Arial" w:cs="Arial"/>
          <w:color w:val="3C3C3C"/>
          <w:sz w:val="21"/>
          <w:szCs w:val="21"/>
        </w:rPr>
        <w:t xml:space="preserve">азъяснено – </w:t>
      </w:r>
      <w:r w:rsidR="00915F15">
        <w:rPr>
          <w:rFonts w:ascii="Arial" w:hAnsi="Arial" w:cs="Arial"/>
          <w:color w:val="3C3C3C"/>
          <w:sz w:val="21"/>
          <w:szCs w:val="21"/>
        </w:rPr>
        <w:t>26</w:t>
      </w:r>
      <w:r>
        <w:rPr>
          <w:rFonts w:ascii="Arial" w:hAnsi="Arial" w:cs="Arial"/>
          <w:color w:val="3C3C3C"/>
          <w:sz w:val="21"/>
          <w:szCs w:val="21"/>
        </w:rPr>
        <w:t xml:space="preserve"> обращени</w:t>
      </w:r>
      <w:r w:rsidR="00915F15">
        <w:rPr>
          <w:rFonts w:ascii="Arial" w:hAnsi="Arial" w:cs="Arial"/>
          <w:color w:val="3C3C3C"/>
          <w:sz w:val="21"/>
          <w:szCs w:val="21"/>
        </w:rPr>
        <w:t>й</w:t>
      </w:r>
      <w:r w:rsidR="002E45BE">
        <w:rPr>
          <w:rFonts w:ascii="Arial" w:hAnsi="Arial" w:cs="Arial"/>
          <w:color w:val="3C3C3C"/>
          <w:sz w:val="21"/>
          <w:szCs w:val="21"/>
        </w:rPr>
        <w:t>, о</w:t>
      </w:r>
      <w:r>
        <w:rPr>
          <w:rFonts w:ascii="Arial" w:hAnsi="Arial" w:cs="Arial"/>
          <w:color w:val="3C3C3C"/>
          <w:sz w:val="21"/>
          <w:szCs w:val="21"/>
        </w:rPr>
        <w:t xml:space="preserve">тказано –  0 </w:t>
      </w:r>
      <w:r w:rsidR="00915F15">
        <w:rPr>
          <w:rFonts w:ascii="Arial" w:hAnsi="Arial" w:cs="Arial"/>
          <w:color w:val="3C3C3C"/>
          <w:sz w:val="21"/>
          <w:szCs w:val="21"/>
        </w:rPr>
        <w:t>о</w:t>
      </w:r>
      <w:r>
        <w:rPr>
          <w:rFonts w:ascii="Arial" w:hAnsi="Arial" w:cs="Arial"/>
          <w:color w:val="3C3C3C"/>
          <w:sz w:val="21"/>
          <w:szCs w:val="21"/>
        </w:rPr>
        <w:t>бращени</w:t>
      </w:r>
      <w:r w:rsidR="00915F15">
        <w:rPr>
          <w:rFonts w:ascii="Arial" w:hAnsi="Arial" w:cs="Arial"/>
          <w:color w:val="3C3C3C"/>
          <w:sz w:val="21"/>
          <w:szCs w:val="21"/>
        </w:rPr>
        <w:t>й</w:t>
      </w:r>
      <w:r>
        <w:rPr>
          <w:rFonts w:ascii="Arial" w:hAnsi="Arial" w:cs="Arial"/>
          <w:color w:val="3C3C3C"/>
          <w:sz w:val="21"/>
          <w:szCs w:val="21"/>
        </w:rPr>
        <w:t>.</w:t>
      </w:r>
    </w:p>
    <w:p w:rsidR="00915F15" w:rsidRDefault="00915F15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Тематика обращений:</w:t>
      </w:r>
    </w:p>
    <w:p w:rsidR="00915F15" w:rsidRDefault="00915F15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Экономика – 26 обращений, в том числе, </w:t>
      </w:r>
    </w:p>
    <w:p w:rsidR="00915F15" w:rsidRDefault="00915F15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Бытовое обслуживание – 1 обращение,</w:t>
      </w:r>
    </w:p>
    <w:p w:rsidR="00915F15" w:rsidRDefault="00915F15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Градостроительство и архитектура – 22 обращения, </w:t>
      </w:r>
    </w:p>
    <w:p w:rsidR="00915F15" w:rsidRDefault="00915F15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Транспорт и дорожное хозяйство – 2 обращения</w:t>
      </w:r>
      <w:r w:rsidR="00ED7BDE">
        <w:rPr>
          <w:rFonts w:ascii="Arial" w:hAnsi="Arial" w:cs="Arial"/>
          <w:color w:val="3C3C3C"/>
          <w:sz w:val="21"/>
          <w:szCs w:val="21"/>
        </w:rPr>
        <w:t>,</w:t>
      </w:r>
    </w:p>
    <w:p w:rsidR="00ED7BDE" w:rsidRDefault="00ED7BDE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Информация и информатизация – 1 обращение.</w:t>
      </w:r>
    </w:p>
    <w:p w:rsidR="00ED7BDE" w:rsidRDefault="00ED7BDE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Охрана правопорядка – 2 обращения.</w:t>
      </w:r>
    </w:p>
    <w:p w:rsidR="00ED7BDE" w:rsidRDefault="00ED7BDE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Жилищно-коммунальная сфера – 18 обращений, в том числе, </w:t>
      </w:r>
    </w:p>
    <w:p w:rsidR="00ED7BDE" w:rsidRDefault="002E45BE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Обеспечение граждан жильем – 3 обращения,</w:t>
      </w:r>
    </w:p>
    <w:p w:rsidR="002E45BE" w:rsidRDefault="002E45BE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Коммунальное хозяйство – 15 обращений.</w:t>
      </w:r>
    </w:p>
    <w:p w:rsidR="002E45BE" w:rsidRDefault="002E45BE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Социальный статус обратившихся:</w:t>
      </w:r>
    </w:p>
    <w:p w:rsidR="002E45BE" w:rsidRDefault="002E45BE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Пенсионеры – 23 обращения,</w:t>
      </w:r>
    </w:p>
    <w:p w:rsidR="002E45BE" w:rsidRDefault="002E45BE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Многодетные семьи – 3 обращения,</w:t>
      </w:r>
    </w:p>
    <w:p w:rsidR="002E45BE" w:rsidRDefault="002E45BE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Инвалиды,</w:t>
      </w:r>
      <w:r w:rsidR="001E1EAB">
        <w:rPr>
          <w:rFonts w:ascii="Arial" w:hAnsi="Arial" w:cs="Arial"/>
          <w:color w:val="3C3C3C"/>
          <w:sz w:val="21"/>
          <w:szCs w:val="21"/>
        </w:rPr>
        <w:t xml:space="preserve"> инвалиды детства – 3 обращения,</w:t>
      </w:r>
    </w:p>
    <w:p w:rsidR="001E1EAB" w:rsidRDefault="001E1EAB" w:rsidP="00065C3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Другие – 17 обращений.</w:t>
      </w:r>
      <w:bookmarkStart w:id="0" w:name="_GoBack"/>
      <w:bookmarkEnd w:id="0"/>
    </w:p>
    <w:p w:rsidR="0015056A" w:rsidRDefault="0015056A"/>
    <w:p w:rsidR="00ED7BDE" w:rsidRDefault="00ED7BDE"/>
    <w:p w:rsidR="00ED7BDE" w:rsidRDefault="00ED7BDE"/>
    <w:p w:rsidR="00ED7BDE" w:rsidRDefault="00ED7BDE"/>
    <w:p w:rsidR="00ED7BDE" w:rsidRDefault="00ED7BDE"/>
    <w:p w:rsidR="00ED7BDE" w:rsidRDefault="00ED7BDE"/>
    <w:p w:rsidR="00ED7BDE" w:rsidRDefault="00ED7BDE"/>
    <w:p w:rsidR="00ED7BDE" w:rsidRDefault="00ED7BDE"/>
    <w:p w:rsidR="00ED7BDE" w:rsidRDefault="00ED7BDE"/>
    <w:p w:rsidR="00ED7BDE" w:rsidRDefault="00ED7BDE"/>
    <w:p w:rsidR="00ED7BDE" w:rsidRDefault="00ED7BDE"/>
    <w:sectPr w:rsidR="00ED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68"/>
    <w:rsid w:val="00065C3C"/>
    <w:rsid w:val="0015056A"/>
    <w:rsid w:val="001E1EAB"/>
    <w:rsid w:val="002E45BE"/>
    <w:rsid w:val="00915F15"/>
    <w:rsid w:val="00992868"/>
    <w:rsid w:val="00E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C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2022-07-12T07:00:00Z</dcterms:created>
  <dcterms:modified xsi:type="dcterms:W3CDTF">2022-07-12T12:35:00Z</dcterms:modified>
</cp:coreProperties>
</file>